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7381F656" w:rsidR="002855CD" w:rsidRDefault="002855CD" w:rsidP="005B5CA8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811204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811204" w:rsidRPr="00811204">
        <w:rPr>
          <w:rFonts w:ascii="Arial" w:eastAsia="Times New Roman" w:hAnsi="Arial" w:cs="Arial"/>
          <w:sz w:val="24"/>
          <w:szCs w:val="24"/>
          <w:lang w:eastAsia="pt-BR"/>
        </w:rPr>
        <w:t xml:space="preserve">ontratação de empresa de engenharia para execução de serviços de manutenção (tapa buraco) de pavimentação em paralelepípedo granítico em diversas ruas do município de belo jardim </w:t>
      </w:r>
      <w:r w:rsidR="00811204">
        <w:rPr>
          <w:rFonts w:ascii="Arial" w:eastAsia="Times New Roman" w:hAnsi="Arial" w:cs="Arial"/>
          <w:sz w:val="24"/>
          <w:szCs w:val="24"/>
          <w:lang w:eastAsia="pt-BR"/>
        </w:rPr>
        <w:t>–</w:t>
      </w:r>
      <w:r w:rsidR="00811204" w:rsidRPr="00811204">
        <w:rPr>
          <w:rFonts w:ascii="Arial" w:eastAsia="Times New Roman" w:hAnsi="Arial" w:cs="Arial"/>
          <w:sz w:val="24"/>
          <w:szCs w:val="24"/>
          <w:lang w:eastAsia="pt-BR"/>
        </w:rPr>
        <w:t xml:space="preserve"> pe</w:t>
      </w:r>
      <w:r w:rsidR="00811204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="005B5CA8"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Concorrência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9A2A16">
        <w:rPr>
          <w:rFonts w:ascii="Arial" w:eastAsia="Times New Roman" w:hAnsi="Arial" w:cs="Arial"/>
          <w:sz w:val="24"/>
          <w:szCs w:val="24"/>
          <w:lang w:eastAsia="pt-BR"/>
        </w:rPr>
        <w:t>12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9A2A1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6EFD36DD" w:rsid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032EBEE4" w14:textId="7BE1F016" w:rsidR="00C751D0" w:rsidRDefault="00C751D0" w:rsidP="00C751D0">
      <w:pPr>
        <w:suppressAutoHyphens w:val="0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5C46FD5" w14:textId="6D099FE2" w:rsidR="005B5CA8" w:rsidRPr="005B5CA8" w:rsidRDefault="005B5CA8" w:rsidP="005B5CA8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</w:t>
      </w:r>
      <w:r w:rsidRPr="005B5CA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Matriz de Risco – Obras de </w:t>
      </w:r>
      <w:r w:rsidR="008112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Tapa Buraco em Paralelepípedo</w:t>
      </w:r>
    </w:p>
    <w:tbl>
      <w:tblPr>
        <w:tblW w:w="10207" w:type="dxa"/>
        <w:tblCellSpacing w:w="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677"/>
        <w:gridCol w:w="1158"/>
        <w:gridCol w:w="1134"/>
        <w:gridCol w:w="1134"/>
        <w:gridCol w:w="1701"/>
        <w:gridCol w:w="1701"/>
        <w:gridCol w:w="1276"/>
      </w:tblGrid>
      <w:tr w:rsidR="00C45834" w:rsidRPr="00C45834" w14:paraId="1DBB26B5" w14:textId="77777777" w:rsidTr="00C45834">
        <w:trPr>
          <w:tblHeader/>
          <w:tblCellSpacing w:w="15" w:type="dxa"/>
        </w:trPr>
        <w:tc>
          <w:tcPr>
            <w:tcW w:w="381" w:type="dxa"/>
            <w:vAlign w:val="center"/>
            <w:hideMark/>
          </w:tcPr>
          <w:p w14:paraId="75F24FA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1647" w:type="dxa"/>
            <w:vAlign w:val="center"/>
            <w:hideMark/>
          </w:tcPr>
          <w:p w14:paraId="6BE745F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Risco Identificado</w:t>
            </w:r>
          </w:p>
        </w:tc>
        <w:tc>
          <w:tcPr>
            <w:tcW w:w="1128" w:type="dxa"/>
            <w:vAlign w:val="center"/>
            <w:hideMark/>
          </w:tcPr>
          <w:p w14:paraId="2274BFE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104" w:type="dxa"/>
            <w:vAlign w:val="center"/>
            <w:hideMark/>
          </w:tcPr>
          <w:p w14:paraId="73F37F7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1104" w:type="dxa"/>
            <w:vAlign w:val="center"/>
            <w:hideMark/>
          </w:tcPr>
          <w:p w14:paraId="5F6D39E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Nível do Risco</w:t>
            </w:r>
          </w:p>
        </w:tc>
        <w:tc>
          <w:tcPr>
            <w:tcW w:w="1671" w:type="dxa"/>
            <w:vAlign w:val="center"/>
            <w:hideMark/>
          </w:tcPr>
          <w:p w14:paraId="7C52B4D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Medidas Preventivas</w:t>
            </w:r>
          </w:p>
        </w:tc>
        <w:tc>
          <w:tcPr>
            <w:tcW w:w="1671" w:type="dxa"/>
            <w:vAlign w:val="center"/>
            <w:hideMark/>
          </w:tcPr>
          <w:p w14:paraId="0BF1AF1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Plano de Contingência</w:t>
            </w:r>
          </w:p>
        </w:tc>
        <w:tc>
          <w:tcPr>
            <w:tcW w:w="1231" w:type="dxa"/>
            <w:vAlign w:val="center"/>
            <w:hideMark/>
          </w:tcPr>
          <w:p w14:paraId="51D61A4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45834" w:rsidRPr="00C45834" w14:paraId="3C367813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FC8AC7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1647" w:type="dxa"/>
            <w:vAlign w:val="center"/>
            <w:hideMark/>
          </w:tcPr>
          <w:p w14:paraId="408D52B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Levantamento inadequado das vias com necessidade de manutenção</w:t>
            </w:r>
          </w:p>
        </w:tc>
        <w:tc>
          <w:tcPr>
            <w:tcW w:w="1128" w:type="dxa"/>
            <w:vAlign w:val="center"/>
            <w:hideMark/>
          </w:tcPr>
          <w:p w14:paraId="08AABEC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1966782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0B1CDE3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6D85C09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Realizar vistoria técnica detalhada e levantamento fotográfico das vias</w:t>
            </w:r>
          </w:p>
        </w:tc>
        <w:tc>
          <w:tcPr>
            <w:tcW w:w="1671" w:type="dxa"/>
            <w:vAlign w:val="center"/>
            <w:hideMark/>
          </w:tcPr>
          <w:p w14:paraId="3F3A4E2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Revisar quantitativos e ajustar cronograma contratual</w:t>
            </w:r>
          </w:p>
        </w:tc>
        <w:tc>
          <w:tcPr>
            <w:tcW w:w="1231" w:type="dxa"/>
            <w:vAlign w:val="center"/>
            <w:hideMark/>
          </w:tcPr>
          <w:p w14:paraId="3AD5EEC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Setor de Engenharia</w:t>
            </w:r>
          </w:p>
        </w:tc>
      </w:tr>
      <w:tr w:rsidR="00C45834" w:rsidRPr="00C45834" w14:paraId="05945494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10A94FB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1647" w:type="dxa"/>
            <w:vAlign w:val="center"/>
            <w:hideMark/>
          </w:tcPr>
          <w:p w14:paraId="4A62E42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Elaboração inadequada do orçamento estimativo</w:t>
            </w:r>
          </w:p>
        </w:tc>
        <w:tc>
          <w:tcPr>
            <w:tcW w:w="1128" w:type="dxa"/>
            <w:vAlign w:val="center"/>
            <w:hideMark/>
          </w:tcPr>
          <w:p w14:paraId="4ED7CED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4826CEB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13D44C2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527AEEBA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Utilizar referências atualizadas de mercado e tabelas oficiais</w:t>
            </w:r>
          </w:p>
        </w:tc>
        <w:tc>
          <w:tcPr>
            <w:tcW w:w="1671" w:type="dxa"/>
            <w:vAlign w:val="center"/>
            <w:hideMark/>
          </w:tcPr>
          <w:p w14:paraId="51253EF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Revisão orçamentária antes da homologação</w:t>
            </w:r>
          </w:p>
        </w:tc>
        <w:tc>
          <w:tcPr>
            <w:tcW w:w="1231" w:type="dxa"/>
            <w:vAlign w:val="center"/>
            <w:hideMark/>
          </w:tcPr>
          <w:p w14:paraId="1CEE85E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Setor de Engenharia/Compras</w:t>
            </w:r>
          </w:p>
        </w:tc>
      </w:tr>
      <w:tr w:rsidR="00C45834" w:rsidRPr="00C45834" w14:paraId="4A1CB0A1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67D5AD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1647" w:type="dxa"/>
            <w:vAlign w:val="center"/>
            <w:hideMark/>
          </w:tcPr>
          <w:p w14:paraId="32123F2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Falta de disponibilidade orçamentária e financeira</w:t>
            </w:r>
          </w:p>
        </w:tc>
        <w:tc>
          <w:tcPr>
            <w:tcW w:w="1128" w:type="dxa"/>
            <w:vAlign w:val="center"/>
            <w:hideMark/>
          </w:tcPr>
          <w:p w14:paraId="010E51C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104" w:type="dxa"/>
            <w:vAlign w:val="center"/>
            <w:hideMark/>
          </w:tcPr>
          <w:p w14:paraId="1D6319A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7DDAF80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5469EEE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Garantir previsão orçamentária e reserva de dotação</w:t>
            </w:r>
          </w:p>
        </w:tc>
        <w:tc>
          <w:tcPr>
            <w:tcW w:w="1671" w:type="dxa"/>
            <w:vAlign w:val="center"/>
            <w:hideMark/>
          </w:tcPr>
          <w:p w14:paraId="7EFF321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Readequação financeira e suplementação orçamentária</w:t>
            </w:r>
          </w:p>
        </w:tc>
        <w:tc>
          <w:tcPr>
            <w:tcW w:w="1231" w:type="dxa"/>
            <w:vAlign w:val="center"/>
            <w:hideMark/>
          </w:tcPr>
          <w:p w14:paraId="1F31873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Setor Financeiro</w:t>
            </w:r>
          </w:p>
        </w:tc>
      </w:tr>
      <w:tr w:rsidR="00C45834" w:rsidRPr="00C45834" w14:paraId="17AE9810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49B0E90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04</w:t>
            </w:r>
          </w:p>
        </w:tc>
        <w:tc>
          <w:tcPr>
            <w:tcW w:w="1647" w:type="dxa"/>
            <w:vAlign w:val="center"/>
            <w:hideMark/>
          </w:tcPr>
          <w:p w14:paraId="22E98C6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 competitividade no certame</w:t>
            </w:r>
          </w:p>
        </w:tc>
        <w:tc>
          <w:tcPr>
            <w:tcW w:w="1128" w:type="dxa"/>
            <w:vAlign w:val="center"/>
            <w:hideMark/>
          </w:tcPr>
          <w:p w14:paraId="74BB84A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58DE1BC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104" w:type="dxa"/>
            <w:vAlign w:val="center"/>
            <w:hideMark/>
          </w:tcPr>
          <w:p w14:paraId="5BDD1C1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4C8B033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Divulgação ampla do edital e definição adequada dos requisitos de habilitação</w:t>
            </w:r>
          </w:p>
        </w:tc>
        <w:tc>
          <w:tcPr>
            <w:tcW w:w="1671" w:type="dxa"/>
            <w:vAlign w:val="center"/>
            <w:hideMark/>
          </w:tcPr>
          <w:p w14:paraId="0C07D1B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Republicação do edital com ajustes técnicos</w:t>
            </w:r>
          </w:p>
        </w:tc>
        <w:tc>
          <w:tcPr>
            <w:tcW w:w="1231" w:type="dxa"/>
            <w:vAlign w:val="center"/>
            <w:hideMark/>
          </w:tcPr>
          <w:p w14:paraId="230526C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Comissão de Licitação</w:t>
            </w:r>
          </w:p>
        </w:tc>
      </w:tr>
      <w:tr w:rsidR="00C45834" w:rsidRPr="00C45834" w14:paraId="2DAD1D72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00C4E8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1647" w:type="dxa"/>
            <w:vAlign w:val="center"/>
            <w:hideMark/>
          </w:tcPr>
          <w:p w14:paraId="132CFA5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Impugnações ou recursos administrativos durante a licitação</w:t>
            </w:r>
          </w:p>
        </w:tc>
        <w:tc>
          <w:tcPr>
            <w:tcW w:w="1128" w:type="dxa"/>
            <w:vAlign w:val="center"/>
            <w:hideMark/>
          </w:tcPr>
          <w:p w14:paraId="3F8CB40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13E30A8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104" w:type="dxa"/>
            <w:vAlign w:val="center"/>
            <w:hideMark/>
          </w:tcPr>
          <w:p w14:paraId="0818517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27F9E2FA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Elaborar edital claro e conforme a Lei nº 14.133/2021</w:t>
            </w:r>
          </w:p>
        </w:tc>
        <w:tc>
          <w:tcPr>
            <w:tcW w:w="1671" w:type="dxa"/>
            <w:vAlign w:val="center"/>
            <w:hideMark/>
          </w:tcPr>
          <w:p w14:paraId="388552C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Análise jurídica célere e ajustes necessários</w:t>
            </w:r>
          </w:p>
        </w:tc>
        <w:tc>
          <w:tcPr>
            <w:tcW w:w="1231" w:type="dxa"/>
            <w:vAlign w:val="center"/>
            <w:hideMark/>
          </w:tcPr>
          <w:p w14:paraId="6DC4B05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CPL/Assessoria Jurídica</w:t>
            </w:r>
          </w:p>
        </w:tc>
      </w:tr>
      <w:tr w:rsidR="00C45834" w:rsidRPr="00C45834" w14:paraId="3326F02A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654F685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1647" w:type="dxa"/>
            <w:vAlign w:val="center"/>
            <w:hideMark/>
          </w:tcPr>
          <w:p w14:paraId="3263C2B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Contratação de empresa sem capacidade técnica adequada</w:t>
            </w:r>
          </w:p>
        </w:tc>
        <w:tc>
          <w:tcPr>
            <w:tcW w:w="1128" w:type="dxa"/>
            <w:vAlign w:val="center"/>
            <w:hideMark/>
          </w:tcPr>
          <w:p w14:paraId="3831441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104" w:type="dxa"/>
            <w:vAlign w:val="center"/>
            <w:hideMark/>
          </w:tcPr>
          <w:p w14:paraId="550DF1E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1305488A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4CBC9D0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Exigir atestados de capacidade técnica compatíveis com o objeto</w:t>
            </w:r>
          </w:p>
        </w:tc>
        <w:tc>
          <w:tcPr>
            <w:tcW w:w="1671" w:type="dxa"/>
            <w:vAlign w:val="center"/>
            <w:hideMark/>
          </w:tcPr>
          <w:p w14:paraId="7AE075D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sanções e convocação do próximo colocado</w:t>
            </w:r>
          </w:p>
        </w:tc>
        <w:tc>
          <w:tcPr>
            <w:tcW w:w="1231" w:type="dxa"/>
            <w:vAlign w:val="center"/>
            <w:hideMark/>
          </w:tcPr>
          <w:p w14:paraId="1015E60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 do Contrato</w:t>
            </w:r>
          </w:p>
        </w:tc>
      </w:tr>
      <w:tr w:rsidR="00C45834" w:rsidRPr="00C45834" w14:paraId="7A2D9A0F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77D84FA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1647" w:type="dxa"/>
            <w:vAlign w:val="center"/>
            <w:hideMark/>
          </w:tcPr>
          <w:p w14:paraId="40739B3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Atraso no início da execução dos serviços</w:t>
            </w:r>
          </w:p>
        </w:tc>
        <w:tc>
          <w:tcPr>
            <w:tcW w:w="1128" w:type="dxa"/>
            <w:vAlign w:val="center"/>
            <w:hideMark/>
          </w:tcPr>
          <w:p w14:paraId="2E15A09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0EBD6E2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1437D71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3D42552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Estabelecer prazos contratuais claros e acompanhar mobilização da empresa</w:t>
            </w:r>
          </w:p>
        </w:tc>
        <w:tc>
          <w:tcPr>
            <w:tcW w:w="1671" w:type="dxa"/>
            <w:vAlign w:val="center"/>
            <w:hideMark/>
          </w:tcPr>
          <w:p w14:paraId="34CAB3C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notificações e penalidades contratuais</w:t>
            </w:r>
          </w:p>
        </w:tc>
        <w:tc>
          <w:tcPr>
            <w:tcW w:w="1231" w:type="dxa"/>
            <w:vAlign w:val="center"/>
            <w:hideMark/>
          </w:tcPr>
          <w:p w14:paraId="5F5FD2FA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 do Contrato</w:t>
            </w:r>
          </w:p>
        </w:tc>
      </w:tr>
      <w:tr w:rsidR="00C45834" w:rsidRPr="00C45834" w14:paraId="267B273D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427C181A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1647" w:type="dxa"/>
            <w:vAlign w:val="center"/>
            <w:hideMark/>
          </w:tcPr>
          <w:p w14:paraId="2DB5719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Execução inadequada dos serviços de tapa buraco</w:t>
            </w:r>
          </w:p>
        </w:tc>
        <w:tc>
          <w:tcPr>
            <w:tcW w:w="1128" w:type="dxa"/>
            <w:vAlign w:val="center"/>
            <w:hideMark/>
          </w:tcPr>
          <w:p w14:paraId="24D3870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61EFAA8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426CC89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6259204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contínua da execução e controle de qualidade dos materiais</w:t>
            </w:r>
          </w:p>
        </w:tc>
        <w:tc>
          <w:tcPr>
            <w:tcW w:w="1671" w:type="dxa"/>
            <w:vAlign w:val="center"/>
            <w:hideMark/>
          </w:tcPr>
          <w:p w14:paraId="103722B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Solicitação de refazimento dos serviços executados incorretamente</w:t>
            </w:r>
          </w:p>
        </w:tc>
        <w:tc>
          <w:tcPr>
            <w:tcW w:w="1231" w:type="dxa"/>
            <w:vAlign w:val="center"/>
            <w:hideMark/>
          </w:tcPr>
          <w:p w14:paraId="2E3AF2A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Técnica</w:t>
            </w:r>
          </w:p>
        </w:tc>
      </w:tr>
      <w:tr w:rsidR="00C45834" w:rsidRPr="00C45834" w14:paraId="106C3925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5D9D28B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1647" w:type="dxa"/>
            <w:vAlign w:val="center"/>
            <w:hideMark/>
          </w:tcPr>
          <w:p w14:paraId="712F373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Utilização de materiais fora das especificações</w:t>
            </w:r>
          </w:p>
        </w:tc>
        <w:tc>
          <w:tcPr>
            <w:tcW w:w="1128" w:type="dxa"/>
            <w:vAlign w:val="center"/>
            <w:hideMark/>
          </w:tcPr>
          <w:p w14:paraId="3B65165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3015C7D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4EA14A1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1CA4484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Exigir ensaios, laudos e controle de recebimento dos materiais</w:t>
            </w:r>
          </w:p>
        </w:tc>
        <w:tc>
          <w:tcPr>
            <w:tcW w:w="1671" w:type="dxa"/>
            <w:vAlign w:val="center"/>
            <w:hideMark/>
          </w:tcPr>
          <w:p w14:paraId="657558D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Rejeição do material e substituição imediata</w:t>
            </w:r>
          </w:p>
        </w:tc>
        <w:tc>
          <w:tcPr>
            <w:tcW w:w="1231" w:type="dxa"/>
            <w:vAlign w:val="center"/>
            <w:hideMark/>
          </w:tcPr>
          <w:p w14:paraId="61DDAE1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Fiscalização Técnica</w:t>
            </w:r>
          </w:p>
        </w:tc>
      </w:tr>
      <w:tr w:rsidR="00C45834" w:rsidRPr="00C45834" w14:paraId="74C512E7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2D8E7E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647" w:type="dxa"/>
            <w:vAlign w:val="center"/>
            <w:hideMark/>
          </w:tcPr>
          <w:p w14:paraId="764664B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Condições climáticas prejudicarem a execução dos serviços</w:t>
            </w:r>
          </w:p>
        </w:tc>
        <w:tc>
          <w:tcPr>
            <w:tcW w:w="1128" w:type="dxa"/>
            <w:vAlign w:val="center"/>
            <w:hideMark/>
          </w:tcPr>
          <w:p w14:paraId="059360E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01F876D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104" w:type="dxa"/>
            <w:vAlign w:val="center"/>
            <w:hideMark/>
          </w:tcPr>
          <w:p w14:paraId="33F3436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166CF26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Planejamento das atividades conforme previsão climática</w:t>
            </w:r>
          </w:p>
        </w:tc>
        <w:tc>
          <w:tcPr>
            <w:tcW w:w="1671" w:type="dxa"/>
            <w:vAlign w:val="center"/>
            <w:hideMark/>
          </w:tcPr>
          <w:p w14:paraId="6C9D18A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Reprogramação do cronograma físico</w:t>
            </w:r>
          </w:p>
        </w:tc>
        <w:tc>
          <w:tcPr>
            <w:tcW w:w="1231" w:type="dxa"/>
            <w:vAlign w:val="center"/>
            <w:hideMark/>
          </w:tcPr>
          <w:p w14:paraId="61C8F0A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Empresa Contratada</w:t>
            </w:r>
          </w:p>
        </w:tc>
      </w:tr>
      <w:tr w:rsidR="00C45834" w:rsidRPr="00C45834" w14:paraId="3D19E71A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477318C3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647" w:type="dxa"/>
            <w:vAlign w:val="center"/>
            <w:hideMark/>
          </w:tcPr>
          <w:p w14:paraId="2589B99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Interferência no tráfego urbano durante a execução</w:t>
            </w:r>
          </w:p>
        </w:tc>
        <w:tc>
          <w:tcPr>
            <w:tcW w:w="1128" w:type="dxa"/>
            <w:vAlign w:val="center"/>
            <w:hideMark/>
          </w:tcPr>
          <w:p w14:paraId="2FA1E45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1104" w:type="dxa"/>
            <w:vAlign w:val="center"/>
            <w:hideMark/>
          </w:tcPr>
          <w:p w14:paraId="70C2D66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104" w:type="dxa"/>
            <w:vAlign w:val="center"/>
            <w:hideMark/>
          </w:tcPr>
          <w:p w14:paraId="7DA8B2C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4BDEF89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Elaborar plano de sinalização e desvio de tráfego</w:t>
            </w:r>
          </w:p>
        </w:tc>
        <w:tc>
          <w:tcPr>
            <w:tcW w:w="1671" w:type="dxa"/>
            <w:vAlign w:val="center"/>
            <w:hideMark/>
          </w:tcPr>
          <w:p w14:paraId="43F4C97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Apoio da guarda municipal e ajustes operacionais</w:t>
            </w:r>
          </w:p>
        </w:tc>
        <w:tc>
          <w:tcPr>
            <w:tcW w:w="1231" w:type="dxa"/>
            <w:vAlign w:val="center"/>
            <w:hideMark/>
          </w:tcPr>
          <w:p w14:paraId="20E2EFE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Contratada/Secretaria</w:t>
            </w:r>
          </w:p>
        </w:tc>
      </w:tr>
      <w:tr w:rsidR="00C45834" w:rsidRPr="00C45834" w14:paraId="4E4774EC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5C3B22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lastRenderedPageBreak/>
              <w:t>12</w:t>
            </w:r>
          </w:p>
        </w:tc>
        <w:tc>
          <w:tcPr>
            <w:tcW w:w="1647" w:type="dxa"/>
            <w:vAlign w:val="center"/>
            <w:hideMark/>
          </w:tcPr>
          <w:p w14:paraId="5F96569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Acidentes de trabalho durante a execução dos serviços</w:t>
            </w:r>
          </w:p>
        </w:tc>
        <w:tc>
          <w:tcPr>
            <w:tcW w:w="1128" w:type="dxa"/>
            <w:vAlign w:val="center"/>
            <w:hideMark/>
          </w:tcPr>
          <w:p w14:paraId="258593B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10807C5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2C2E090B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7D1DA7C2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Exigir uso de EPIs e cumprimento das normas de segurança</w:t>
            </w:r>
          </w:p>
        </w:tc>
        <w:tc>
          <w:tcPr>
            <w:tcW w:w="1671" w:type="dxa"/>
            <w:vAlign w:val="center"/>
            <w:hideMark/>
          </w:tcPr>
          <w:p w14:paraId="75B9C99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Acionamento imediato dos protocolos de segurança</w:t>
            </w:r>
          </w:p>
        </w:tc>
        <w:tc>
          <w:tcPr>
            <w:tcW w:w="1231" w:type="dxa"/>
            <w:vAlign w:val="center"/>
            <w:hideMark/>
          </w:tcPr>
          <w:p w14:paraId="7377997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Empresa Contratada</w:t>
            </w:r>
          </w:p>
        </w:tc>
      </w:tr>
      <w:tr w:rsidR="00C45834" w:rsidRPr="00C45834" w14:paraId="7C51C102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265D63F8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1647" w:type="dxa"/>
            <w:vAlign w:val="center"/>
            <w:hideMark/>
          </w:tcPr>
          <w:p w14:paraId="67D0D99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Descumprimento contratual pela empresa vencedora</w:t>
            </w:r>
          </w:p>
        </w:tc>
        <w:tc>
          <w:tcPr>
            <w:tcW w:w="1128" w:type="dxa"/>
            <w:vAlign w:val="center"/>
            <w:hideMark/>
          </w:tcPr>
          <w:p w14:paraId="52384E0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5516F42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6CA2700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671" w:type="dxa"/>
            <w:vAlign w:val="center"/>
            <w:hideMark/>
          </w:tcPr>
          <w:p w14:paraId="2EB0F59E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Acompanhamento rigoroso do contrato e notificações preventivas</w:t>
            </w:r>
          </w:p>
        </w:tc>
        <w:tc>
          <w:tcPr>
            <w:tcW w:w="1671" w:type="dxa"/>
            <w:vAlign w:val="center"/>
            <w:hideMark/>
          </w:tcPr>
          <w:p w14:paraId="55CB7B0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penalidades e eventual rescisão contratual</w:t>
            </w:r>
          </w:p>
        </w:tc>
        <w:tc>
          <w:tcPr>
            <w:tcW w:w="1231" w:type="dxa"/>
            <w:vAlign w:val="center"/>
            <w:hideMark/>
          </w:tcPr>
          <w:p w14:paraId="7A3C7497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 do Contrato</w:t>
            </w:r>
          </w:p>
        </w:tc>
      </w:tr>
      <w:tr w:rsidR="00C45834" w:rsidRPr="00C45834" w14:paraId="16446D1D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6766692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1647" w:type="dxa"/>
            <w:vAlign w:val="center"/>
            <w:hideMark/>
          </w:tcPr>
          <w:p w14:paraId="5EDDE28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Necessidade de aditivos por falhas no planejamento inicial</w:t>
            </w:r>
          </w:p>
        </w:tc>
        <w:tc>
          <w:tcPr>
            <w:tcW w:w="1128" w:type="dxa"/>
            <w:vAlign w:val="center"/>
            <w:hideMark/>
          </w:tcPr>
          <w:p w14:paraId="01472BB6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104" w:type="dxa"/>
            <w:vAlign w:val="center"/>
            <w:hideMark/>
          </w:tcPr>
          <w:p w14:paraId="2264851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104" w:type="dxa"/>
            <w:vAlign w:val="center"/>
            <w:hideMark/>
          </w:tcPr>
          <w:p w14:paraId="0553728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6D5D142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Realizar planejamento técnico detalhado e levantamento preciso</w:t>
            </w:r>
          </w:p>
        </w:tc>
        <w:tc>
          <w:tcPr>
            <w:tcW w:w="1671" w:type="dxa"/>
            <w:vAlign w:val="center"/>
            <w:hideMark/>
          </w:tcPr>
          <w:p w14:paraId="26DABE00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Formalização de aditivo devidamente justificado</w:t>
            </w:r>
          </w:p>
        </w:tc>
        <w:tc>
          <w:tcPr>
            <w:tcW w:w="1231" w:type="dxa"/>
            <w:vAlign w:val="center"/>
            <w:hideMark/>
          </w:tcPr>
          <w:p w14:paraId="30B7CD1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Secretaria de Infraestrutura</w:t>
            </w:r>
          </w:p>
        </w:tc>
      </w:tr>
      <w:tr w:rsidR="00C45834" w:rsidRPr="00C45834" w14:paraId="320A437C" w14:textId="77777777" w:rsidTr="00C45834">
        <w:trPr>
          <w:tblCellSpacing w:w="15" w:type="dxa"/>
        </w:trPr>
        <w:tc>
          <w:tcPr>
            <w:tcW w:w="381" w:type="dxa"/>
            <w:vAlign w:val="center"/>
            <w:hideMark/>
          </w:tcPr>
          <w:p w14:paraId="5A1A9F04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1647" w:type="dxa"/>
            <w:vAlign w:val="center"/>
            <w:hideMark/>
          </w:tcPr>
          <w:p w14:paraId="4A53401C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Paralisação dos serviços por problemas operacionais da contratada</w:t>
            </w:r>
          </w:p>
        </w:tc>
        <w:tc>
          <w:tcPr>
            <w:tcW w:w="1128" w:type="dxa"/>
            <w:vAlign w:val="center"/>
            <w:hideMark/>
          </w:tcPr>
          <w:p w14:paraId="76CF3BF9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104" w:type="dxa"/>
            <w:vAlign w:val="center"/>
            <w:hideMark/>
          </w:tcPr>
          <w:p w14:paraId="073CBC7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104" w:type="dxa"/>
            <w:vAlign w:val="center"/>
            <w:hideMark/>
          </w:tcPr>
          <w:p w14:paraId="4015EDA1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671" w:type="dxa"/>
            <w:vAlign w:val="center"/>
            <w:hideMark/>
          </w:tcPr>
          <w:p w14:paraId="244A0445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Verificar capacidade operacional da empresa durante habilitação</w:t>
            </w:r>
          </w:p>
        </w:tc>
        <w:tc>
          <w:tcPr>
            <w:tcW w:w="1671" w:type="dxa"/>
            <w:vAlign w:val="center"/>
            <w:hideMark/>
          </w:tcPr>
          <w:p w14:paraId="4692892F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Aplicação de sanções e contratação remanescente</w:t>
            </w:r>
          </w:p>
        </w:tc>
        <w:tc>
          <w:tcPr>
            <w:tcW w:w="1231" w:type="dxa"/>
            <w:vAlign w:val="center"/>
            <w:hideMark/>
          </w:tcPr>
          <w:p w14:paraId="7EA599CD" w14:textId="77777777" w:rsidR="00C45834" w:rsidRPr="00C45834" w:rsidRDefault="00C45834" w:rsidP="00C4583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45834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Fiscal do Contrato</w:t>
            </w:r>
          </w:p>
        </w:tc>
      </w:tr>
    </w:tbl>
    <w:p w14:paraId="27A645A4" w14:textId="77777777" w:rsidR="005B5CA8" w:rsidRDefault="005B5CA8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5F8FCA" w14:textId="287D5B56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811204">
        <w:rPr>
          <w:rFonts w:ascii="Arial" w:eastAsia="Times New Roman" w:hAnsi="Arial" w:cs="Arial"/>
          <w:sz w:val="24"/>
          <w:szCs w:val="24"/>
          <w:lang w:eastAsia="pt-BR"/>
        </w:rPr>
        <w:t>07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811204">
        <w:rPr>
          <w:rFonts w:ascii="Arial" w:eastAsia="Times New Roman" w:hAnsi="Arial" w:cs="Arial"/>
          <w:sz w:val="24"/>
          <w:szCs w:val="24"/>
          <w:lang w:eastAsia="pt-BR"/>
        </w:rPr>
        <w:t>maio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2C8C5C5B" w14:textId="56E99615" w:rsidR="008146D0" w:rsidRDefault="008146D0" w:rsidP="008146D0">
      <w:pPr>
        <w:rPr>
          <w:rFonts w:ascii="Arial" w:eastAsia="Arial" w:hAnsi="Arial" w:cs="Arial"/>
          <w:sz w:val="24"/>
          <w:szCs w:val="24"/>
        </w:rPr>
      </w:pPr>
    </w:p>
    <w:p w14:paraId="76CF3186" w14:textId="77777777" w:rsidR="005B5CA8" w:rsidRDefault="005B5CA8" w:rsidP="005B5CA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AUGUSTO LINS E SILVA FILHO</w:t>
      </w:r>
    </w:p>
    <w:p w14:paraId="05ABD6A6" w14:textId="77777777" w:rsidR="005B5CA8" w:rsidRDefault="005B5CA8" w:rsidP="005B5CA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Diretor de Engenharia</w:t>
      </w:r>
    </w:p>
    <w:p w14:paraId="5A2F960B" w14:textId="6E9C0BD8" w:rsidR="005B5CA8" w:rsidRDefault="005B5CA8" w:rsidP="008146D0">
      <w:pPr>
        <w:rPr>
          <w:rFonts w:ascii="Arial" w:eastAsia="Arial" w:hAnsi="Arial" w:cs="Arial"/>
          <w:sz w:val="24"/>
          <w:szCs w:val="24"/>
        </w:rPr>
      </w:pP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0693CD0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504EC6E9" w14:textId="7931C031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4A7190E" w14:textId="1978EE4D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F5ACD00" w14:textId="77777777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8DB33" w14:textId="77777777" w:rsidR="00D57DE7" w:rsidRDefault="00D57DE7">
      <w:pPr>
        <w:spacing w:after="0" w:line="240" w:lineRule="auto"/>
      </w:pPr>
      <w:r>
        <w:separator/>
      </w:r>
    </w:p>
  </w:endnote>
  <w:endnote w:type="continuationSeparator" w:id="0">
    <w:p w14:paraId="45B35A5B" w14:textId="77777777" w:rsidR="00D57DE7" w:rsidRDefault="00D57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4F57" w14:textId="77777777" w:rsidR="00D57DE7" w:rsidRDefault="00D57DE7">
      <w:pPr>
        <w:spacing w:after="0" w:line="240" w:lineRule="auto"/>
      </w:pPr>
      <w:r>
        <w:separator/>
      </w:r>
    </w:p>
  </w:footnote>
  <w:footnote w:type="continuationSeparator" w:id="0">
    <w:p w14:paraId="5B53D0E9" w14:textId="77777777" w:rsidR="00D57DE7" w:rsidRDefault="00D57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161C"/>
    <w:multiLevelType w:val="multilevel"/>
    <w:tmpl w:val="B6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C151D7"/>
    <w:multiLevelType w:val="multilevel"/>
    <w:tmpl w:val="CA80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2416563">
    <w:abstractNumId w:val="0"/>
  </w:num>
  <w:num w:numId="2" w16cid:durableId="1278488550">
    <w:abstractNumId w:val="1"/>
  </w:num>
  <w:num w:numId="3" w16cid:durableId="1751266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92D4C"/>
    <w:rsid w:val="000B3519"/>
    <w:rsid w:val="000E4AA4"/>
    <w:rsid w:val="001050BC"/>
    <w:rsid w:val="001A1146"/>
    <w:rsid w:val="001D5501"/>
    <w:rsid w:val="001E0B29"/>
    <w:rsid w:val="00274FE5"/>
    <w:rsid w:val="002855CD"/>
    <w:rsid w:val="002A3D36"/>
    <w:rsid w:val="002B4835"/>
    <w:rsid w:val="0031495E"/>
    <w:rsid w:val="00321351"/>
    <w:rsid w:val="003E3693"/>
    <w:rsid w:val="00424F74"/>
    <w:rsid w:val="004404E8"/>
    <w:rsid w:val="00462FC4"/>
    <w:rsid w:val="004A6B5D"/>
    <w:rsid w:val="004D7010"/>
    <w:rsid w:val="004E5E2A"/>
    <w:rsid w:val="004F7430"/>
    <w:rsid w:val="0059782F"/>
    <w:rsid w:val="005B2554"/>
    <w:rsid w:val="005B5CA8"/>
    <w:rsid w:val="00621D60"/>
    <w:rsid w:val="006666B1"/>
    <w:rsid w:val="006B3CCB"/>
    <w:rsid w:val="00707DC6"/>
    <w:rsid w:val="00732926"/>
    <w:rsid w:val="007D57BD"/>
    <w:rsid w:val="00811204"/>
    <w:rsid w:val="008146D0"/>
    <w:rsid w:val="00845D26"/>
    <w:rsid w:val="008E1BAE"/>
    <w:rsid w:val="009267BE"/>
    <w:rsid w:val="0096082D"/>
    <w:rsid w:val="00983808"/>
    <w:rsid w:val="009A2A16"/>
    <w:rsid w:val="00AE7DD0"/>
    <w:rsid w:val="00AF3F2E"/>
    <w:rsid w:val="00B259A8"/>
    <w:rsid w:val="00B403B2"/>
    <w:rsid w:val="00B64306"/>
    <w:rsid w:val="00B85EA6"/>
    <w:rsid w:val="00BB3816"/>
    <w:rsid w:val="00BF37B3"/>
    <w:rsid w:val="00C35FAA"/>
    <w:rsid w:val="00C45834"/>
    <w:rsid w:val="00C51811"/>
    <w:rsid w:val="00C751D0"/>
    <w:rsid w:val="00CC2DDF"/>
    <w:rsid w:val="00CC6E5A"/>
    <w:rsid w:val="00D242D8"/>
    <w:rsid w:val="00D3645C"/>
    <w:rsid w:val="00D57DE7"/>
    <w:rsid w:val="00D73BBD"/>
    <w:rsid w:val="00DD43DA"/>
    <w:rsid w:val="00DF2000"/>
    <w:rsid w:val="00E13C08"/>
    <w:rsid w:val="00E309E8"/>
    <w:rsid w:val="00E475D8"/>
    <w:rsid w:val="00F01131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CA8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D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845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9A71-4C11-4BEE-A35D-5214AFE8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617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12</cp:revision>
  <cp:lastPrinted>2024-08-05T11:51:00Z</cp:lastPrinted>
  <dcterms:created xsi:type="dcterms:W3CDTF">2025-01-06T12:04:00Z</dcterms:created>
  <dcterms:modified xsi:type="dcterms:W3CDTF">2026-05-07T11:37:00Z</dcterms:modified>
  <dc:language>pt-BR</dc:language>
</cp:coreProperties>
</file>